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ED" w:rsidRDefault="008D059E" w:rsidP="008D059E">
      <w:pPr>
        <w:spacing w:before="72" w:after="72"/>
        <w:ind w:left="145" w:right="1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05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Консультации для родителей </w:t>
      </w:r>
    </w:p>
    <w:p w:rsidR="008D059E" w:rsidRPr="008D059E" w:rsidRDefault="008D059E" w:rsidP="008D059E">
      <w:pPr>
        <w:spacing w:before="72" w:after="72"/>
        <w:ind w:left="145" w:right="1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05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«Развитие мелкой моторики рук, как средство развития речи у детей с речевыми нарушениями»</w:t>
      </w:r>
    </w:p>
    <w:p w:rsidR="00850FED" w:rsidRDefault="00850FED" w:rsidP="008D059E">
      <w:pPr>
        <w:pStyle w:val="a3"/>
        <w:spacing w:before="72" w:beforeAutospacing="0" w:after="72" w:afterAutospacing="0" w:line="276" w:lineRule="auto"/>
        <w:ind w:firstLine="184"/>
        <w:jc w:val="right"/>
        <w:rPr>
          <w:sz w:val="28"/>
          <w:szCs w:val="28"/>
        </w:rPr>
      </w:pP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Воспитатель: </w:t>
      </w:r>
      <w:proofErr w:type="spellStart"/>
      <w:r>
        <w:rPr>
          <w:sz w:val="28"/>
          <w:szCs w:val="28"/>
        </w:rPr>
        <w:t>Рагузина</w:t>
      </w:r>
      <w:proofErr w:type="spellEnd"/>
      <w:r>
        <w:rPr>
          <w:sz w:val="28"/>
          <w:szCs w:val="28"/>
        </w:rPr>
        <w:t xml:space="preserve"> О.Н.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 xml:space="preserve">Научно установлено, что уровень развития речи детей находится в прямой зависимости от степени </w:t>
      </w:r>
      <w:proofErr w:type="spellStart"/>
      <w:r w:rsidRPr="008D059E">
        <w:rPr>
          <w:sz w:val="28"/>
          <w:szCs w:val="28"/>
        </w:rPr>
        <w:t>сформированности</w:t>
      </w:r>
      <w:proofErr w:type="spellEnd"/>
      <w:r w:rsidRPr="008D059E">
        <w:rPr>
          <w:sz w:val="28"/>
          <w:szCs w:val="28"/>
        </w:rPr>
        <w:t xml:space="preserve"> тонких движений пальцев рук.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 xml:space="preserve">У детей, имеющих диагноз </w:t>
      </w:r>
      <w:proofErr w:type="spellStart"/>
      <w:r w:rsidRPr="008D059E">
        <w:rPr>
          <w:sz w:val="28"/>
          <w:szCs w:val="28"/>
        </w:rPr>
        <w:t>фонетикофонематическое</w:t>
      </w:r>
      <w:proofErr w:type="spellEnd"/>
      <w:r w:rsidRPr="008D059E">
        <w:rPr>
          <w:sz w:val="28"/>
          <w:szCs w:val="28"/>
        </w:rPr>
        <w:t xml:space="preserve">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 xml:space="preserve"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</w:t>
      </w:r>
      <w:proofErr w:type="spellStart"/>
      <w:r w:rsidRPr="008D059E">
        <w:rPr>
          <w:sz w:val="28"/>
          <w:szCs w:val="28"/>
        </w:rPr>
        <w:t>речедвигательного</w:t>
      </w:r>
      <w:proofErr w:type="spellEnd"/>
      <w:r w:rsidRPr="008D059E">
        <w:rPr>
          <w:sz w:val="28"/>
          <w:szCs w:val="28"/>
        </w:rPr>
        <w:t xml:space="preserve"> анализаторов.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 xml:space="preserve"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</w:t>
      </w:r>
      <w:r w:rsidRPr="008D059E">
        <w:rPr>
          <w:sz w:val="28"/>
          <w:szCs w:val="28"/>
        </w:rPr>
        <w:lastRenderedPageBreak/>
        <w:t>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 xml:space="preserve">Выполняя пальчиками различные упражнения, ребёнок достигает хорошего развития мелкой моторики рук, которая </w:t>
      </w:r>
      <w:proofErr w:type="gramStart"/>
      <w:r w:rsidRPr="008D059E">
        <w:rPr>
          <w:sz w:val="28"/>
          <w:szCs w:val="28"/>
        </w:rPr>
        <w:t>не только оказывает</w:t>
      </w:r>
      <w:proofErr w:type="gramEnd"/>
      <w:r w:rsidRPr="008D059E">
        <w:rPr>
          <w:sz w:val="28"/>
          <w:szCs w:val="28"/>
        </w:rPr>
        <w:t xml:space="preserve"> благоприятное влияние на развитие речи</w:t>
      </w:r>
      <w:r w:rsidRPr="008D059E">
        <w:rPr>
          <w:rStyle w:val="apple-converted-space"/>
          <w:sz w:val="28"/>
          <w:szCs w:val="28"/>
        </w:rPr>
        <w:t> </w:t>
      </w:r>
      <w:r w:rsidRPr="008D059E">
        <w:rPr>
          <w:i/>
          <w:iCs/>
          <w:sz w:val="28"/>
          <w:szCs w:val="28"/>
        </w:rPr>
        <w:t>(так как при этом индуктивно происходит возбуждение в речевых центрах мозга)</w:t>
      </w:r>
      <w:r w:rsidRPr="008D059E">
        <w:rPr>
          <w:sz w:val="28"/>
          <w:szCs w:val="28"/>
        </w:rPr>
        <w:t>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>С этой точки зрения проекция руки есть еще одна речевая зона мозга. Выдающийся педагог В. А. Сухомлинский отмечал</w:t>
      </w:r>
      <w:proofErr w:type="gramStart"/>
      <w:r w:rsidRPr="008D059E">
        <w:rPr>
          <w:sz w:val="28"/>
          <w:szCs w:val="28"/>
        </w:rPr>
        <w:t xml:space="preserve"> :</w:t>
      </w:r>
      <w:proofErr w:type="gramEnd"/>
      <w:r w:rsidRPr="008D059E">
        <w:rPr>
          <w:sz w:val="28"/>
          <w:szCs w:val="28"/>
        </w:rPr>
        <w:t xml:space="preserve">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</w:t>
      </w:r>
      <w:r w:rsidRPr="008D059E">
        <w:rPr>
          <w:rStyle w:val="apple-converted-space"/>
          <w:sz w:val="28"/>
          <w:szCs w:val="28"/>
        </w:rPr>
        <w:t> </w:t>
      </w:r>
      <w:r w:rsidRPr="008D059E">
        <w:rPr>
          <w:i/>
          <w:iCs/>
          <w:sz w:val="28"/>
          <w:szCs w:val="28"/>
        </w:rPr>
        <w:t>(так как при этом индуктивно происходит возбуждение в центрах речи)</w:t>
      </w:r>
      <w:r w:rsidRPr="008D059E">
        <w:rPr>
          <w:sz w:val="28"/>
          <w:szCs w:val="28"/>
        </w:rPr>
        <w:t xml:space="preserve">, но и подготавливает их к рисованию и письму. Кисти рук приобретают хорошую подвижность, гибкость, исчезает </w:t>
      </w:r>
      <w:r w:rsidRPr="008D059E">
        <w:rPr>
          <w:sz w:val="28"/>
          <w:szCs w:val="28"/>
        </w:rPr>
        <w:lastRenderedPageBreak/>
        <w:t>скованность движений, это в дальнейшем облегчает приобретение навыков письма.</w:t>
      </w:r>
    </w:p>
    <w:p w:rsidR="008D059E" w:rsidRPr="008D059E" w:rsidRDefault="008D059E" w:rsidP="008D059E">
      <w:pPr>
        <w:pStyle w:val="a3"/>
        <w:spacing w:before="72" w:beforeAutospacing="0" w:after="72" w:afterAutospacing="0" w:line="276" w:lineRule="auto"/>
        <w:ind w:firstLine="184"/>
        <w:jc w:val="both"/>
        <w:rPr>
          <w:sz w:val="28"/>
          <w:szCs w:val="28"/>
        </w:rPr>
      </w:pPr>
      <w:r w:rsidRPr="008D059E">
        <w:rPr>
          <w:sz w:val="28"/>
          <w:szCs w:val="28"/>
        </w:rPr>
        <w:t>Всё это создаёт благоприятную базу для развития речи и более успешного обучения в школе.</w:t>
      </w:r>
    </w:p>
    <w:p w:rsidR="0058157F" w:rsidRPr="008D059E" w:rsidRDefault="0058157F" w:rsidP="008D05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57F" w:rsidRPr="008D059E" w:rsidSect="0058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59E"/>
    <w:rsid w:val="003931CA"/>
    <w:rsid w:val="0058157F"/>
    <w:rsid w:val="00850FED"/>
    <w:rsid w:val="008D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7F"/>
  </w:style>
  <w:style w:type="paragraph" w:styleId="3">
    <w:name w:val="heading 3"/>
    <w:basedOn w:val="a"/>
    <w:link w:val="30"/>
    <w:uiPriority w:val="9"/>
    <w:qFormat/>
    <w:rsid w:val="008D0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59E"/>
  </w:style>
  <w:style w:type="character" w:customStyle="1" w:styleId="30">
    <w:name w:val="Заголовок 3 Знак"/>
    <w:basedOn w:val="a0"/>
    <w:link w:val="3"/>
    <w:uiPriority w:val="9"/>
    <w:rsid w:val="008D0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6CA7-600F-4280-A105-07C16F86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3</cp:revision>
  <dcterms:created xsi:type="dcterms:W3CDTF">2017-01-11T08:28:00Z</dcterms:created>
  <dcterms:modified xsi:type="dcterms:W3CDTF">2017-01-11T08:32:00Z</dcterms:modified>
</cp:coreProperties>
</file>